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6"/>
          <w:szCs w:val="56"/>
        </w:rPr>
      </w:pPr>
      <w:r>
        <w:rPr>
          <w:sz w:val="56"/>
          <w:szCs w:val="56"/>
        </w:rPr>
        <w:t>MO SRZ Sekule-Moravský Svätý Ján</w:t>
      </w:r>
    </w:p>
    <w:p>
      <w:pPr>
        <w:rPr>
          <w:sz w:val="56"/>
          <w:szCs w:val="56"/>
        </w:rPr>
      </w:pPr>
    </w:p>
    <w:p>
      <w:pPr>
        <w:rPr>
          <w:sz w:val="56"/>
          <w:szCs w:val="56"/>
        </w:rPr>
      </w:pPr>
      <w:r>
        <w:rPr>
          <w:sz w:val="56"/>
          <w:szCs w:val="56"/>
        </w:rPr>
        <w:t>Rybársky poriadok</w:t>
      </w:r>
    </w:p>
    <w:p>
      <w:pPr>
        <w:rPr>
          <w:sz w:val="56"/>
          <w:szCs w:val="56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pre členov SRZ, loviacich ryby na vodách obhospodarovaných MO SRZ Sekule- Moravský Svätý Ján platný od 1.1.2019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sz w:val="32"/>
          <w:szCs w:val="32"/>
        </w:rPr>
        <w:t>Každý kto loví ryby na revíroch MO SRZ Sekule – Moravský Svätý Ján je povinný sa riadiť zákonom o rybárstve č. 216/2018 Z.z</w:t>
      </w:r>
      <w:r>
        <w:rPr>
          <w:color w:val="FF0000"/>
          <w:sz w:val="32"/>
          <w:szCs w:val="32"/>
        </w:rPr>
        <w:t xml:space="preserve">. </w:t>
      </w:r>
      <w:r>
        <w:rPr>
          <w:sz w:val="32"/>
          <w:szCs w:val="32"/>
        </w:rPr>
        <w:t>a vykonávacou vyhlášk</w:t>
      </w:r>
      <w:r>
        <w:rPr>
          <w:b w:val="0"/>
          <w:bCs w:val="0"/>
          <w:color w:val="auto"/>
          <w:sz w:val="32"/>
          <w:szCs w:val="32"/>
        </w:rPr>
        <w:t>ou č. 381/2018,  ako aj miestnym rybárskym poriadkom:</w:t>
      </w:r>
    </w:p>
    <w:p>
      <w:pPr>
        <w:rPr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-rybárske povolenie vydáva MO SRZ Sekule- Moravský Svätý Ján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-rybársky lístok vydáva obecný úrad na základe ústnej žiadosti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-hosťovacie povolenie na rybolov si musí každý kto má záujem o lov rýb na revíroch obhospodarovaných MO SRZ Sekule- Moravský Svätý Ján zakúpiť pred začiatkom lovu rýb</w:t>
      </w:r>
      <w:bookmarkStart w:id="0" w:name="_GoBack"/>
      <w:bookmarkEnd w:id="0"/>
      <w:r>
        <w:rPr>
          <w:b w:val="0"/>
          <w:bCs w:val="0"/>
          <w:color w:val="auto"/>
          <w:sz w:val="32"/>
          <w:szCs w:val="32"/>
        </w:rPr>
        <w:t>.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-loviaci zapisuje ulovené a privlastnené ryby do záznamu, v ktorom uvedie druh ryby, jej dĺžku a hmotnosť. Každú ulovenú rybu zapisuje do záznamu okamžite po jej privlastnení.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-privlastnením si povoleného počtu a hmotnosti denný lov končí.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>-každý je povinný do 15.1. v príslušnom roku odovzdať správne vypísaný a zosumarizovaný prehľad o úlovkoch.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 xml:space="preserve">-každý rybár loviaci na kaprových vodách si v priebehu jedného kalendárneho roku môže privlastniť spolu  max. 40 kusov kapra rybničného ,zubáča veľkoústeho, šťuky severnej ,sumca veľkého alebo lieňa sliznatého. </w:t>
      </w:r>
      <w:r>
        <w:rPr>
          <w:b w:val="0"/>
          <w:bCs w:val="0"/>
          <w:color w:val="auto"/>
          <w:sz w:val="32"/>
          <w:szCs w:val="32"/>
          <w:lang w:val="sk-SK"/>
        </w:rPr>
        <w:t>U</w:t>
      </w:r>
      <w:r>
        <w:rPr>
          <w:b w:val="0"/>
          <w:bCs w:val="0"/>
          <w:color w:val="auto"/>
          <w:sz w:val="32"/>
          <w:szCs w:val="32"/>
        </w:rPr>
        <w:t>lovené ryby musia mať vyhláškou, respektíve príslušným rybárskym poriadkom stanovenú najmenšiu lovnú mieru.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 xml:space="preserve"> 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 xml:space="preserve">- na základe uznesenia členskej schôdze odporúčame kapra nad 65 cm pustiť naspäť do jazera, to platí pre revír 2-3840-1-1 </w:t>
      </w:r>
    </w:p>
    <w:p>
      <w:pPr>
        <w:rPr>
          <w:b w:val="0"/>
          <w:bCs w:val="0"/>
          <w:color w:val="auto"/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 xml:space="preserve">- lovná miera kapra v revíroch MO SRZ Sekule- Moravský Svätý Ján je 40cm </w:t>
      </w:r>
    </w:p>
    <w:p>
      <w:pPr>
        <w:rPr>
          <w:b w:val="0"/>
          <w:bCs w:val="0"/>
          <w:color w:val="auto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Denné doby lovu na vodách kaprových: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január až apríl,................ 06:00 – 21:00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máj.................................. 04:00 - 24:00</w:t>
      </w:r>
    </w:p>
    <w:p>
      <w:pPr>
        <w:rPr>
          <w:sz w:val="32"/>
          <w:szCs w:val="32"/>
        </w:rPr>
      </w:pPr>
      <w:r>
        <w:rPr>
          <w:b w:val="0"/>
          <w:bCs w:val="0"/>
          <w:color w:val="auto"/>
          <w:sz w:val="32"/>
          <w:szCs w:val="32"/>
        </w:rPr>
        <w:t xml:space="preserve"> jún a</w:t>
      </w:r>
      <w:r>
        <w:rPr>
          <w:sz w:val="32"/>
          <w:szCs w:val="32"/>
        </w:rPr>
        <w:t>ž október................. 00:00 – 24:00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november, december..... 06:00 – 21:00</w:t>
      </w:r>
    </w:p>
    <w:p>
      <w:pPr>
        <w:rPr>
          <w:sz w:val="32"/>
          <w:szCs w:val="32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t>Loviaci si v žiadnom prípade nesmie vyhrádzať rybolovné miesto, v opačnom prípade bude tento priestupok riešený  disciplinárnou komisiou MO SRZ.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Revíry MO SRZ Sekule- Moravský Svätý Ján: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2-3600-1-1 Lúčky     45ha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2-3840-1-1 Oširíd    19ha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2-3270-1-1 Hliničky 2ha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2-1330-1-1 Morava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2-1481-1-1 Odpadový kanál č.2 „ Čekr“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2-1891-1-1 OR Sekule  2,8ha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2-1812-1-1 OR Moravský Svätý Ján- horné   7,2ha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2-1811-1-1 OR Moravský Svätý Ján- dolné    8,0ha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52"/>
          <w:szCs w:val="52"/>
        </w:rPr>
      </w:pPr>
      <w:r>
        <w:rPr>
          <w:sz w:val="32"/>
          <w:szCs w:val="32"/>
        </w:rPr>
        <w:t xml:space="preserve">                    MO SRZ Sekule- Moravský Svätý Ján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0"/>
    <w:rsid w:val="00092353"/>
    <w:rsid w:val="00092948"/>
    <w:rsid w:val="00197D50"/>
    <w:rsid w:val="00257764"/>
    <w:rsid w:val="002606B9"/>
    <w:rsid w:val="002730C6"/>
    <w:rsid w:val="00291305"/>
    <w:rsid w:val="002B3C4A"/>
    <w:rsid w:val="00315A69"/>
    <w:rsid w:val="00391FE2"/>
    <w:rsid w:val="00395AEC"/>
    <w:rsid w:val="00416B39"/>
    <w:rsid w:val="00492C11"/>
    <w:rsid w:val="00532E37"/>
    <w:rsid w:val="00693E4C"/>
    <w:rsid w:val="00731DAC"/>
    <w:rsid w:val="0077266F"/>
    <w:rsid w:val="0087413F"/>
    <w:rsid w:val="00977885"/>
    <w:rsid w:val="00993603"/>
    <w:rsid w:val="00A62531"/>
    <w:rsid w:val="00A86A6F"/>
    <w:rsid w:val="00AE3C06"/>
    <w:rsid w:val="00BB7ACA"/>
    <w:rsid w:val="00BE46DB"/>
    <w:rsid w:val="00C66A41"/>
    <w:rsid w:val="00D151AC"/>
    <w:rsid w:val="00E052CF"/>
    <w:rsid w:val="00F20E8D"/>
    <w:rsid w:val="00F61CCB"/>
    <w:rsid w:val="00F85D4A"/>
    <w:rsid w:val="01923B88"/>
    <w:rsid w:val="100D4924"/>
    <w:rsid w:val="1C8D048A"/>
    <w:rsid w:val="29CC5B55"/>
    <w:rsid w:val="753147DF"/>
    <w:rsid w:val="7C1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B7ACD-0923-4AF7-AE68-D73A340EA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344</Words>
  <Characters>1963</Characters>
  <Lines>16</Lines>
  <Paragraphs>4</Paragraphs>
  <TotalTime>3</TotalTime>
  <ScaleCrop>false</ScaleCrop>
  <LinksUpToDate>false</LinksUpToDate>
  <CharactersWithSpaces>2303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2019-02-25T12:58:00Z</dcterms:created>
  <dc:creator>Windows User</dc:creator>
  <cp:lastModifiedBy>jozef</cp:lastModifiedBy>
  <dcterms:modified xsi:type="dcterms:W3CDTF">2019-02-25T15:02:55Z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